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Информационные платформы в коммуникации государственных, общественных, гражданских и коммерческих структур с населением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в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Дизайн-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2. Белоусов, А.Б. Лоббизм как политическая коммуникация. Екатеринбург: </w:t>
      </w:r>
      <w:proofErr w:type="spellStart"/>
      <w:r w:rsidRPr="00751FD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51FDA">
        <w:rPr>
          <w:rFonts w:ascii="Times New Roman" w:hAnsi="Times New Roman" w:cs="Times New Roman"/>
          <w:sz w:val="24"/>
          <w:szCs w:val="24"/>
        </w:rPr>
        <w:t xml:space="preserve">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2. Коммуникация государственных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Управление процессом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 xml:space="preserve">кампании. Основные этапы: анализ ситуации, тактическое планирование, реализация (коммуникации), анализ результатов. Обратная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</w:t>
      </w:r>
      <w:proofErr w:type="spellStart"/>
      <w:r w:rsidRPr="006C4EF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C4EF6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3. Коммуникация коммерческих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Общественность и общественное мнение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4. Связи с общественностью как технология коммуникации общественных структур с населением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 как технология коммуникации гражданских структур с населением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Использование медиа властными структурами: исторический подход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(видео-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ньюз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-релизы, теле-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Новые медиа в связях с общественностью государственных структур с населением 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 xml:space="preserve">в Интернет. Социальные функции Интернет. Возможности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Интернетпредставительства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 медиа в связях с общественностью коммерческих структур с населением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интернет-технологий: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блоги,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Интернетпродажи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в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9. Новые медиа: использование структурами по связям с общественностью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СО.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10. Управление репутацией с помощью технологий новых медиа</w:t>
      </w:r>
      <w:r w:rsidR="005F14D7">
        <w:rPr>
          <w:rFonts w:ascii="Times New Roman" w:hAnsi="Times New Roman" w:cs="Times New Roman"/>
          <w:b/>
          <w:sz w:val="24"/>
          <w:szCs w:val="24"/>
        </w:rPr>
        <w:t>.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Медиа-событие на службе правительственных структур: возможности новых медиа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Имидж и репутация.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Макроимидж</w:t>
      </w:r>
      <w:r w:rsidR="00AE231D" w:rsidRPr="00AE231D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Антикризисное управление общественным мнением: роль новых медиа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КейтКинан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и проблемы коммуникации между государственными органами и обществом в РК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Связь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и смежные области деятельности: паблисити, маркетинг,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пропоганда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lastRenderedPageBreak/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Персонификация политической коммуникации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казахстанских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за рубежом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Отношения с потребителями и занятыми. Формирование лояльности клиентов. Решение конфликтных ситуаций с потребителями. Основы внутрикорпоративного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в РК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proofErr w:type="gram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-бук: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34"/>
    <w:rsid w:val="00425090"/>
    <w:rsid w:val="005F14D7"/>
    <w:rsid w:val="006C4EF6"/>
    <w:rsid w:val="006F3432"/>
    <w:rsid w:val="00724292"/>
    <w:rsid w:val="00742A27"/>
    <w:rsid w:val="00751FDA"/>
    <w:rsid w:val="00755DE7"/>
    <w:rsid w:val="008212DD"/>
    <w:rsid w:val="008B00A0"/>
    <w:rsid w:val="008B7108"/>
    <w:rsid w:val="00961770"/>
    <w:rsid w:val="009F4134"/>
    <w:rsid w:val="00A84FC5"/>
    <w:rsid w:val="00AE231D"/>
    <w:rsid w:val="00AE663E"/>
    <w:rsid w:val="00B0607E"/>
    <w:rsid w:val="00BA5CC0"/>
    <w:rsid w:val="00BF209A"/>
    <w:rsid w:val="00BF77E3"/>
    <w:rsid w:val="00C71C1D"/>
    <w:rsid w:val="00E8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2E05-EFD3-4A4F-A8E6-68EF2A2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admin</cp:lastModifiedBy>
  <cp:revision>2</cp:revision>
  <dcterms:created xsi:type="dcterms:W3CDTF">2021-02-01T08:56:00Z</dcterms:created>
  <dcterms:modified xsi:type="dcterms:W3CDTF">2021-02-01T08:56:00Z</dcterms:modified>
</cp:coreProperties>
</file>